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</w:rPr>
      </w:pPr>
      <w:r>
        <w:rPr>
          <w:b/>
        </w:rPr>
        <w:t>Hope Now Natural Disasters Summit</w:t>
      </w:r>
      <w:r>
        <w:rPr>
          <w:b/>
        </w:rPr>
        <w:t>, 10- 11/12- 2018</w:t>
      </w:r>
      <w:bookmarkStart w:id="0" w:name="_GoBack"/>
      <w:bookmarkEnd w:id="0"/>
    </w:p>
    <w:p>
      <w:r>
        <w:t xml:space="preserve">75 participants across the mortgage industry, including Federal Agencies, State Agencies, Mortgage Companies, Non-profits and Service Providers. </w:t>
      </w:r>
    </w:p>
    <w:p>
      <w:r>
        <w:rPr>
          <w:b/>
        </w:rPr>
        <w:t>Goal:</w:t>
      </w:r>
      <w:r>
        <w:t xml:space="preserve"> To review current practices, policies and procedures to improve outcomes with families impacted by natural disasters. </w:t>
      </w:r>
    </w:p>
    <w:p>
      <w:pPr>
        <w:rPr>
          <w:b/>
        </w:rPr>
      </w:pPr>
      <w:r>
        <w:rPr>
          <w:b/>
        </w:rPr>
        <w:t xml:space="preserve">Speakers Included: </w:t>
      </w:r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>
      <w:r>
        <w:t>FEMA</w:t>
      </w:r>
    </w:p>
    <w:p>
      <w:r>
        <w:t>NOAA</w:t>
      </w:r>
    </w:p>
    <w:p>
      <w:r>
        <w:t>Fannie Mae</w:t>
      </w:r>
    </w:p>
    <w:p>
      <w:r>
        <w:t>Freddie Mac</w:t>
      </w:r>
    </w:p>
    <w:p>
      <w:r>
        <w:t xml:space="preserve">HUD </w:t>
      </w:r>
    </w:p>
    <w:p>
      <w:r>
        <w:t xml:space="preserve">CoreLogic </w:t>
      </w:r>
    </w:p>
    <w:p>
      <w:r>
        <w:t xml:space="preserve">Safeguard Properties </w:t>
      </w:r>
    </w:p>
    <w:p>
      <w:r>
        <w:t>Quality Claims</w:t>
      </w:r>
    </w:p>
    <w:p>
      <w:proofErr w:type="spellStart"/>
      <w:r>
        <w:t>Dimont</w:t>
      </w:r>
      <w:proofErr w:type="spellEnd"/>
    </w:p>
    <w:p>
      <w:r>
        <w:t>Wells Fargo</w:t>
      </w:r>
    </w:p>
    <w:p>
      <w:r>
        <w:t>Mr. Cooper</w:t>
      </w:r>
    </w:p>
    <w:p>
      <w:r>
        <w:t>US Bank</w:t>
      </w:r>
    </w:p>
    <w:p>
      <w:r>
        <w:t>The Money Source</w:t>
      </w:r>
    </w:p>
    <w:p>
      <w:proofErr w:type="spellStart"/>
      <w:r>
        <w:t>Ocwen</w:t>
      </w:r>
      <w:proofErr w:type="spellEnd"/>
    </w:p>
    <w:p>
      <w:r>
        <w:t>Center for Plain Language</w:t>
      </w:r>
    </w:p>
    <w:p>
      <w:r>
        <w:t xml:space="preserve">Assurant </w:t>
      </w:r>
    </w:p>
    <w:p>
      <w:r>
        <w:t>Housing Policy Council</w:t>
      </w:r>
    </w:p>
    <w:p>
      <w:r>
        <w:t>Mortgage Bankers Association</w:t>
      </w:r>
    </w:p>
    <w:p>
      <w:r>
        <w:t>TSACH</w:t>
      </w:r>
    </w:p>
    <w:p>
      <w:r>
        <w:t xml:space="preserve">Texas Department of Insurance (Fraud Division) </w:t>
      </w:r>
    </w:p>
    <w:p>
      <w:r>
        <w:t xml:space="preserve">Texas GLO </w:t>
      </w:r>
    </w:p>
    <w:p>
      <w:r>
        <w:t xml:space="preserve">Texas </w:t>
      </w:r>
      <w:proofErr w:type="spellStart"/>
      <w:r>
        <w:t>AgriLife</w:t>
      </w:r>
      <w:proofErr w:type="spellEnd"/>
      <w:r>
        <w:t xml:space="preserve"> Extension </w:t>
      </w:r>
    </w:p>
    <w:p>
      <w:pPr>
        <w:sectPr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>
      <w:r>
        <w:t xml:space="preserve">The </w:t>
      </w:r>
      <w:r>
        <w:t xml:space="preserve">participants </w:t>
      </w:r>
      <w:r>
        <w:t xml:space="preserve">provided excellent insights and feedback on a variety of issues including Disaster Job Aids, Improved Loss Draft, current credit reporting standards, simplified consumer communications and </w:t>
      </w:r>
      <w:r>
        <w:t xml:space="preserve">industry/consumer </w:t>
      </w:r>
      <w:r>
        <w:t xml:space="preserve">education. We unpacked each issue and created an open forum for all stakeholders to chime in. Since the meeting was in </w:t>
      </w:r>
      <w:r>
        <w:t>Dallas, we</w:t>
      </w:r>
      <w:r>
        <w:t xml:space="preserve"> were able to attract key stakeholders from Texas including TSAHC and Department of Insurance. We also learned from new partners, including FEMA, NOAA and Texas </w:t>
      </w:r>
      <w:proofErr w:type="spellStart"/>
      <w:r>
        <w:t>AgriLife</w:t>
      </w:r>
      <w:proofErr w:type="spellEnd"/>
      <w:r>
        <w:t xml:space="preserve"> Extension</w:t>
      </w:r>
      <w:r>
        <w:t xml:space="preserve">. </w:t>
      </w:r>
    </w:p>
    <w:p>
      <w:r>
        <w:t xml:space="preserve">An ongoing note from everyone in the room was the realization that in most situations most families are not </w:t>
      </w:r>
      <w:r>
        <w:t xml:space="preserve">adequately </w:t>
      </w:r>
      <w:r>
        <w:t>covered</w:t>
      </w:r>
      <w:r>
        <w:t>. What is the role of the Government and what is t</w:t>
      </w:r>
      <w:r>
        <w:t xml:space="preserve">he role of the private industry? Mortgage servicing is where shortfalls on the lending side are exposed. </w:t>
      </w:r>
      <w:r>
        <w:t xml:space="preserve"> </w:t>
      </w:r>
      <w:r>
        <w:t xml:space="preserve"> We will go further into these observations with the proposed </w:t>
      </w:r>
      <w:r>
        <w:t xml:space="preserve">Hope Now </w:t>
      </w:r>
      <w:r>
        <w:t xml:space="preserve">Disasters </w:t>
      </w:r>
      <w:r>
        <w:t xml:space="preserve">working group </w:t>
      </w:r>
      <w:r>
        <w:t>in 2019</w:t>
      </w:r>
      <w:r>
        <w:t xml:space="preserve">. </w:t>
      </w:r>
      <w:r>
        <w:t xml:space="preserve">This is a series of planned conferences to continue the focus on improvements, lessons learned and recommendations to housing/mortgage industry. </w:t>
      </w:r>
    </w:p>
    <w:p>
      <w:pPr>
        <w:spacing w:after="0"/>
        <w:rPr>
          <w:b/>
        </w:rPr>
      </w:pPr>
      <w:r>
        <w:rPr>
          <w:b/>
        </w:rPr>
        <w:t xml:space="preserve">Larger Take </w:t>
      </w:r>
      <w:proofErr w:type="spellStart"/>
      <w:r>
        <w:rPr>
          <w:b/>
        </w:rPr>
        <w:t>Aways</w:t>
      </w:r>
      <w:proofErr w:type="spellEnd"/>
      <w:r>
        <w:rPr>
          <w:b/>
        </w:rPr>
        <w:t xml:space="preserve"> from Hope Now Servicing for Natural Disasters Conference </w:t>
      </w:r>
    </w:p>
    <w:p>
      <w:pPr>
        <w:pStyle w:val="ListParagraph"/>
        <w:numPr>
          <w:ilvl w:val="0"/>
          <w:numId w:val="10"/>
        </w:numPr>
        <w:spacing w:after="0"/>
      </w:pPr>
      <w:r>
        <w:t>Consumer Education</w:t>
      </w:r>
    </w:p>
    <w:p>
      <w:pPr>
        <w:pStyle w:val="ListParagraph"/>
        <w:numPr>
          <w:ilvl w:val="0"/>
          <w:numId w:val="10"/>
        </w:numPr>
        <w:spacing w:after="0"/>
      </w:pPr>
      <w:r>
        <w:t xml:space="preserve">Customer Communications </w:t>
      </w:r>
    </w:p>
    <w:p>
      <w:pPr>
        <w:pStyle w:val="ListParagraph"/>
        <w:numPr>
          <w:ilvl w:val="0"/>
          <w:numId w:val="10"/>
        </w:numPr>
        <w:spacing w:after="0"/>
      </w:pPr>
      <w:r>
        <w:t xml:space="preserve">Understanding Homeowners </w:t>
      </w:r>
    </w:p>
    <w:p>
      <w:pPr>
        <w:pStyle w:val="ListParagraph"/>
        <w:numPr>
          <w:ilvl w:val="0"/>
          <w:numId w:val="10"/>
        </w:numPr>
        <w:spacing w:after="0"/>
      </w:pPr>
      <w:r>
        <w:t>Align Goals on Insurance</w:t>
      </w:r>
    </w:p>
    <w:p>
      <w:pPr>
        <w:pStyle w:val="ListParagraph"/>
        <w:numPr>
          <w:ilvl w:val="0"/>
          <w:numId w:val="10"/>
        </w:numPr>
        <w:spacing w:after="0"/>
      </w:pPr>
      <w:r>
        <w:t>Need for Consistency</w:t>
      </w:r>
    </w:p>
    <w:p>
      <w:pPr>
        <w:pStyle w:val="ListParagraph"/>
        <w:numPr>
          <w:ilvl w:val="0"/>
          <w:numId w:val="10"/>
        </w:numPr>
        <w:spacing w:after="0"/>
      </w:pPr>
      <w:r>
        <w:t>Credit Reporting</w:t>
      </w:r>
    </w:p>
    <w:p>
      <w:pPr>
        <w:pStyle w:val="ListParagraph"/>
        <w:numPr>
          <w:ilvl w:val="0"/>
          <w:numId w:val="10"/>
        </w:numPr>
        <w:spacing w:after="0"/>
      </w:pPr>
      <w:r>
        <w:t xml:space="preserve">Federal Role </w:t>
      </w:r>
    </w:p>
    <w:p>
      <w:pPr>
        <w:pStyle w:val="ListParagraph"/>
        <w:numPr>
          <w:ilvl w:val="0"/>
          <w:numId w:val="10"/>
        </w:numPr>
        <w:spacing w:after="0"/>
      </w:pPr>
      <w:r>
        <w:t xml:space="preserve">Servicer Job Aids </w:t>
      </w:r>
    </w:p>
    <w:p>
      <w:pPr>
        <w:spacing w:after="0"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 learn more about the Conference</w:t>
      </w:r>
      <w:r>
        <w:rPr>
          <w:rFonts w:eastAsia="Times New Roman"/>
          <w:color w:val="333333"/>
        </w:rPr>
        <w:t xml:space="preserve"> or joining Hope Now</w:t>
      </w:r>
      <w:r>
        <w:rPr>
          <w:rFonts w:eastAsia="Times New Roman"/>
          <w:color w:val="333333"/>
        </w:rPr>
        <w:t>, please see Eric Selk, Eric.Selk@hopenow.com</w:t>
      </w:r>
    </w:p>
    <w:sect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2F9C"/>
    <w:multiLevelType w:val="hybridMultilevel"/>
    <w:tmpl w:val="42EA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893"/>
    <w:multiLevelType w:val="hybridMultilevel"/>
    <w:tmpl w:val="9DC2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032"/>
    <w:multiLevelType w:val="hybridMultilevel"/>
    <w:tmpl w:val="DAA6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5530"/>
    <w:multiLevelType w:val="hybridMultilevel"/>
    <w:tmpl w:val="A5CE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3B89"/>
    <w:multiLevelType w:val="hybridMultilevel"/>
    <w:tmpl w:val="505C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3BE"/>
    <w:multiLevelType w:val="hybridMultilevel"/>
    <w:tmpl w:val="5820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50C2A"/>
    <w:multiLevelType w:val="hybridMultilevel"/>
    <w:tmpl w:val="9B96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966C9"/>
    <w:multiLevelType w:val="hybridMultilevel"/>
    <w:tmpl w:val="E182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100A6"/>
    <w:multiLevelType w:val="hybridMultilevel"/>
    <w:tmpl w:val="2AD6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06443"/>
    <w:multiLevelType w:val="hybridMultilevel"/>
    <w:tmpl w:val="412A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33"/>
    <w:rsid w:val="000625A7"/>
    <w:rsid w:val="00087F15"/>
    <w:rsid w:val="003337EC"/>
    <w:rsid w:val="00370E30"/>
    <w:rsid w:val="00415066"/>
    <w:rsid w:val="00443DDF"/>
    <w:rsid w:val="004751A7"/>
    <w:rsid w:val="005228FF"/>
    <w:rsid w:val="00660833"/>
    <w:rsid w:val="00670F30"/>
    <w:rsid w:val="0078058C"/>
    <w:rsid w:val="00844540"/>
    <w:rsid w:val="00844C9A"/>
    <w:rsid w:val="00894DAD"/>
    <w:rsid w:val="009358A6"/>
    <w:rsid w:val="00A42D61"/>
    <w:rsid w:val="00AD6634"/>
    <w:rsid w:val="00B13745"/>
    <w:rsid w:val="00C2714A"/>
    <w:rsid w:val="00C812B5"/>
    <w:rsid w:val="00CC689F"/>
    <w:rsid w:val="00ED1F9B"/>
    <w:rsid w:val="00F3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FFDE"/>
  <w15:chartTrackingRefBased/>
  <w15:docId w15:val="{927D7340-AEA5-4A8F-B884-AB590CEB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310</Words>
  <Characters>1769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2075</CharactersWithSpaces>
  <SharedDoc>false</SharedDoc>
  <HyperlinksChanged>false</HyperlinksChanged>
</Properties>
</file>